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C0640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C06409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C06409">
        <w:rPr>
          <w:rFonts w:ascii="Times New Roman" w:hAnsi="Times New Roman"/>
          <w:sz w:val="28"/>
          <w:szCs w:val="28"/>
        </w:rPr>
        <w:t xml:space="preserve">    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C06409">
        <w:rPr>
          <w:rFonts w:ascii="Times New Roman" w:hAnsi="Times New Roman"/>
          <w:sz w:val="28"/>
          <w:szCs w:val="28"/>
        </w:rPr>
        <w:t>158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474DF6">
      <w:pPr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="00474DF6" w:rsidRPr="00474DF6">
        <w:rPr>
          <w:rFonts w:ascii="Times New Roman" w:hAnsi="Times New Roman"/>
          <w:sz w:val="28"/>
          <w:szCs w:val="28"/>
        </w:rPr>
        <w:t>дополнительной мере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культуры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474DF6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4DF6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Pr="00474DF6">
        <w:t xml:space="preserve"> </w:t>
      </w:r>
      <w:r w:rsidRPr="00474DF6">
        <w:rPr>
          <w:rFonts w:ascii="Times New Roman" w:hAnsi="Times New Roman"/>
          <w:sz w:val="28"/>
          <w:szCs w:val="28"/>
        </w:rPr>
        <w:t>Федеральным законом от 27.05.1998 № 76-ФЗ «О статусе военнослужащих»,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 xml:space="preserve">Законом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10.02.2023 № 51-п «О едином перечне прав, льгот, социальных гарантий и компенсаций в Ханты-Мансийском автономном округе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Югре гражданам, принимающим участие в специальной военной операции, и членам их семей»,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 xml:space="preserve">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1. Установить за счет средств бюджета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дополнительную меру социальной поддержки, предоставляемую муниципальными учреждениями, подведо</w:t>
      </w:r>
      <w:r>
        <w:rPr>
          <w:rFonts w:ascii="Times New Roman" w:eastAsia="Calibri" w:hAnsi="Times New Roman"/>
          <w:sz w:val="28"/>
          <w:szCs w:val="28"/>
          <w:lang w:eastAsia="en-US"/>
        </w:rPr>
        <w:t>мственными управлению культуры а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дминистрации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учреждения), льготы в виде бесплатного посещения проводимых ими платных мероприятий для лиц, указанных в пункте 1 Указа Президента Российской Федерации от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lastRenderedPageBreak/>
        <w:t>15.05.2026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Указ), на срок не менее чем до конца года, следующего за годом завершения специальной военной операции, а для лиц, указанных в подпунктах «а» - «в» пункта 1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подпунктах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– бессрочно.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2. Бесплатное посещение муниципальных учреждений культуры муниципального образования сельского поселения Выкатной осуществляется на основании предъявления следующих документов: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документ, удостоверяющий личность (паспорт гражданина РФ или иной официальный документ).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сведения, подтверждающие участие гражданина в специальной военной операции (оригинал и копия документа для подтверждения права на льготу).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документы, подтверждающие родственные отношения с гражданами, относящихся к льготной категории (свидетельство о браке, рождении, об установлении опеки).</w:t>
      </w:r>
    </w:p>
    <w:p w:rsidR="00294C63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удостоверение члена семьи ветерана боевых действий (предъявляется в случаях, когда льгота предоставляется семье погибшего участника).</w:t>
      </w:r>
    </w:p>
    <w:p w:rsid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474DF6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474DF6"/>
    <w:rsid w:val="005348C4"/>
    <w:rsid w:val="005A4A57"/>
    <w:rsid w:val="005E2724"/>
    <w:rsid w:val="00675A81"/>
    <w:rsid w:val="00706907"/>
    <w:rsid w:val="0079753E"/>
    <w:rsid w:val="008A049D"/>
    <w:rsid w:val="008F68AE"/>
    <w:rsid w:val="00A35ECD"/>
    <w:rsid w:val="00A73F43"/>
    <w:rsid w:val="00BC2FA2"/>
    <w:rsid w:val="00C06409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B34F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64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2026-09-07T04:09:00Z</cp:lastPrinted>
  <dcterms:created xsi:type="dcterms:W3CDTF">2022-12-20T03:59:00Z</dcterms:created>
  <dcterms:modified xsi:type="dcterms:W3CDTF">2026-09-07T04:09:00Z</dcterms:modified>
</cp:coreProperties>
</file>